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DC7" w:rsidRDefault="00FB5DC7" w:rsidP="00FB5DC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основной и дополнительной учебной литературы, необходимой для осво</w:t>
      </w:r>
      <w:r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 xml:space="preserve">ния дисциплины </w:t>
      </w:r>
    </w:p>
    <w:p w:rsidR="00FB5DC7" w:rsidRDefault="00FB5DC7" w:rsidP="00FB5D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4D72">
        <w:rPr>
          <w:rFonts w:ascii="Times New Roman" w:hAnsi="Times New Roman"/>
          <w:b/>
          <w:sz w:val="24"/>
          <w:szCs w:val="24"/>
        </w:rPr>
        <w:t>а) основная литература:</w:t>
      </w:r>
    </w:p>
    <w:p w:rsidR="00FB5DC7" w:rsidRPr="00DC4D72" w:rsidRDefault="00FB5DC7" w:rsidP="00FB5D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5DC7" w:rsidRPr="003F5D28" w:rsidRDefault="00FB5DC7" w:rsidP="00FB5DC7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F5D28">
        <w:rPr>
          <w:rFonts w:ascii="Times New Roman" w:hAnsi="Times New Roman"/>
          <w:sz w:val="24"/>
          <w:szCs w:val="24"/>
        </w:rPr>
        <w:t xml:space="preserve">ЭБС «Znanium»: Шипачев В.С. </w:t>
      </w:r>
      <w:r w:rsidRPr="003F5D28">
        <w:rPr>
          <w:rFonts w:ascii="Times New Roman" w:hAnsi="Times New Roman"/>
          <w:bCs/>
          <w:sz w:val="24"/>
          <w:szCs w:val="24"/>
        </w:rPr>
        <w:t>Высшая математика</w:t>
      </w:r>
      <w:r w:rsidRPr="003F5D28">
        <w:rPr>
          <w:rFonts w:ascii="Times New Roman" w:hAnsi="Times New Roman"/>
          <w:sz w:val="24"/>
          <w:szCs w:val="24"/>
        </w:rPr>
        <w:t> : учебник / В.С. Шипачев. — М. : ИНФРА-М, 2017. — 479 с. — Режим доступа: http://znanium.com/catalog/product/851522</w:t>
      </w:r>
    </w:p>
    <w:p w:rsidR="00FB5DC7" w:rsidRDefault="00FB5DC7" w:rsidP="00FB5DC7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F5D28">
        <w:rPr>
          <w:rFonts w:ascii="Times New Roman" w:hAnsi="Times New Roman"/>
          <w:sz w:val="24"/>
          <w:szCs w:val="24"/>
        </w:rPr>
        <w:t xml:space="preserve">ЭБС «Znanium»: Шершнев В.Г. </w:t>
      </w:r>
      <w:r w:rsidRPr="003F5D28">
        <w:rPr>
          <w:rFonts w:ascii="Times New Roman" w:hAnsi="Times New Roman"/>
          <w:bCs/>
          <w:sz w:val="24"/>
          <w:szCs w:val="24"/>
        </w:rPr>
        <w:t>Основы линейной алгебры и аналитической геометрии</w:t>
      </w:r>
      <w:r w:rsidRPr="003F5D28">
        <w:rPr>
          <w:rFonts w:ascii="Times New Roman" w:hAnsi="Times New Roman"/>
          <w:sz w:val="24"/>
          <w:szCs w:val="24"/>
        </w:rPr>
        <w:t>: Учебное пособие / Шершнев В.Г. - М.:НИЦ ИНФРА-М, 2017. - 168 с.: ISBN 978-5-16-005479-7 - Режим дост</w:t>
      </w:r>
      <w:r w:rsidRPr="003F5D28">
        <w:rPr>
          <w:rFonts w:ascii="Times New Roman" w:hAnsi="Times New Roman"/>
          <w:sz w:val="24"/>
          <w:szCs w:val="24"/>
        </w:rPr>
        <w:t>у</w:t>
      </w:r>
      <w:r w:rsidRPr="003F5D28">
        <w:rPr>
          <w:rFonts w:ascii="Times New Roman" w:hAnsi="Times New Roman"/>
          <w:sz w:val="24"/>
          <w:szCs w:val="24"/>
        </w:rPr>
        <w:t>па: http://znanium.com/catalog/product/558491</w:t>
      </w:r>
    </w:p>
    <w:p w:rsidR="00FB5DC7" w:rsidRPr="00724AB7" w:rsidRDefault="00FB5DC7" w:rsidP="00FB5DC7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ЭБ "Труды ученых СтГАУ": Литвин, Д.Б. Дифференциальное и интегральное исчисл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е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ние функций одной переменной: Учебное пособие / Литвин Д.Б., Таволжанская О.Н., М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е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лешко С.В., Гулай Т.А. – Ставрополь : Сервисшкола, 2016. – 80 с.</w:t>
      </w:r>
      <w:r w:rsidRPr="00724AB7">
        <w:rPr>
          <w:rFonts w:ascii="Times New Roman" w:hAnsi="Times New Roman"/>
          <w:sz w:val="24"/>
          <w:szCs w:val="24"/>
        </w:rPr>
        <w:t xml:space="preserve"> - (Гр. НМС).</w:t>
      </w:r>
    </w:p>
    <w:p w:rsidR="00FB5DC7" w:rsidRDefault="00FB5DC7" w:rsidP="00FB5DC7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Гмурман, В. Е. Теория вероятностей и математическая статистика : учебник для пр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кладного бакалавриата / В. Е. Гмурман. - 12-е изд. - Москва : Юрайт, 2016. - 479 с. - (Бак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лавр. Прикладной курс. Гр. УМО).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B5DC7" w:rsidRPr="00DC4D72" w:rsidRDefault="00FB5DC7" w:rsidP="00FB5D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5DC7" w:rsidRDefault="00FB5DC7" w:rsidP="00FB5DC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4D72">
        <w:rPr>
          <w:rFonts w:ascii="Times New Roman" w:hAnsi="Times New Roman"/>
          <w:b/>
          <w:sz w:val="24"/>
          <w:szCs w:val="24"/>
        </w:rPr>
        <w:t>б) дополнительная литература:</w:t>
      </w:r>
    </w:p>
    <w:p w:rsidR="00FB5DC7" w:rsidRPr="00DC4D72" w:rsidRDefault="00FB5DC7" w:rsidP="00FB5DC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5DC7" w:rsidRPr="003F5D28" w:rsidRDefault="00FB5DC7" w:rsidP="00FB5DC7">
      <w:pPr>
        <w:numPr>
          <w:ilvl w:val="3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F5D28">
        <w:rPr>
          <w:rFonts w:ascii="Times New Roman" w:hAnsi="Times New Roman"/>
          <w:sz w:val="24"/>
          <w:szCs w:val="24"/>
        </w:rPr>
        <w:t xml:space="preserve">ЭБС «Znanium»: Бортаковский А. С. </w:t>
      </w:r>
      <w:r w:rsidRPr="003F5D28">
        <w:rPr>
          <w:rFonts w:ascii="Times New Roman" w:hAnsi="Times New Roman"/>
          <w:bCs/>
          <w:sz w:val="24"/>
          <w:szCs w:val="24"/>
        </w:rPr>
        <w:t>Линейная алгебра и аналитическая геометрия. Пра</w:t>
      </w:r>
      <w:r w:rsidRPr="003F5D28">
        <w:rPr>
          <w:rFonts w:ascii="Times New Roman" w:hAnsi="Times New Roman"/>
          <w:bCs/>
          <w:sz w:val="24"/>
          <w:szCs w:val="24"/>
        </w:rPr>
        <w:t>к</w:t>
      </w:r>
      <w:r w:rsidRPr="003F5D28">
        <w:rPr>
          <w:rFonts w:ascii="Times New Roman" w:hAnsi="Times New Roman"/>
          <w:bCs/>
          <w:sz w:val="24"/>
          <w:szCs w:val="24"/>
        </w:rPr>
        <w:t>тикум</w:t>
      </w:r>
      <w:r w:rsidRPr="003F5D28">
        <w:rPr>
          <w:rFonts w:ascii="Times New Roman" w:hAnsi="Times New Roman"/>
          <w:sz w:val="24"/>
          <w:szCs w:val="24"/>
        </w:rPr>
        <w:t>: Учебное пособие / А.С. Бортаковский, А.В. Пантелеев. - М.: НИЦ ИНФРА-М, 2015. - 352 с.: ISBN 978-5-16-010206-1 - Режим доступа: http://znanium.com/catalog/product/476097</w:t>
      </w:r>
    </w:p>
    <w:p w:rsidR="00FB5DC7" w:rsidRDefault="00FB5DC7" w:rsidP="00FB5DC7">
      <w:pPr>
        <w:numPr>
          <w:ilvl w:val="3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ЭБС "Znanium": Шапкин, А. С. Задачи с решениями по высшей математике, теории вер</w:t>
      </w:r>
      <w: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о</w:t>
      </w:r>
      <w: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ятностей, математической статистике,  математическому программированию [Электронный ресурс] : Учебное пособие для бакалавров / А. С. Шапкин, В. А. Шапкин. - 8-е изд. - М. : И</w:t>
      </w:r>
      <w: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з</w:t>
      </w:r>
      <w: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дательско-торговая корпорация </w:t>
      </w:r>
      <w:r w:rsidRPr="008D47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Дашков и К</w:t>
      </w:r>
      <w:r w:rsidRPr="008D47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°», 2013. - 432 </w:t>
      </w:r>
      <w: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с.</w:t>
      </w:r>
    </w:p>
    <w:p w:rsidR="00FB5DC7" w:rsidRDefault="00FB5DC7" w:rsidP="00FB5DC7">
      <w:pPr>
        <w:numPr>
          <w:ilvl w:val="3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ЭБС </w:t>
      </w:r>
      <w:r w:rsidRPr="008D471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Znanium</w:t>
      </w:r>
      <w:r w:rsidRPr="008D4712">
        <w:rPr>
          <w:rFonts w:ascii="Times New Roman" w:eastAsia="Times New Roman" w:hAnsi="Times New Roman"/>
          <w:sz w:val="24"/>
          <w:szCs w:val="24"/>
          <w:lang w:eastAsia="ru-RU"/>
        </w:rPr>
        <w:t xml:space="preserve">»: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Шершнев В.Г. Математический анализ: Учебное пособие / В.Г. Шер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ш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нев. - М.: НИЦ ИНФРА-М, 2014. - 288 с. (Высшее образование: Бакалавриат).</w:t>
      </w:r>
    </w:p>
    <w:p w:rsidR="00FB5DC7" w:rsidRPr="00777AE7" w:rsidRDefault="00FB5DC7" w:rsidP="00FB5DC7">
      <w:pPr>
        <w:numPr>
          <w:ilvl w:val="3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77AE7">
        <w:rPr>
          <w:rFonts w:ascii="Times New Roman" w:hAnsi="Times New Roman"/>
          <w:sz w:val="24"/>
          <w:szCs w:val="24"/>
        </w:rPr>
        <w:t xml:space="preserve">ЭБ Труды ученых СтГАУ: </w:t>
      </w:r>
      <w:r w:rsidRPr="00777AE7">
        <w:rPr>
          <w:rFonts w:ascii="Times New Roman" w:hAnsi="Times New Roman"/>
          <w:bCs/>
          <w:sz w:val="24"/>
          <w:szCs w:val="24"/>
        </w:rPr>
        <w:t>Линейная алгебра, аналитическая геометрия на плоскости, эл</w:t>
      </w:r>
      <w:r w:rsidRPr="00777AE7">
        <w:rPr>
          <w:rFonts w:ascii="Times New Roman" w:hAnsi="Times New Roman"/>
          <w:bCs/>
          <w:sz w:val="24"/>
          <w:szCs w:val="24"/>
        </w:rPr>
        <w:t>е</w:t>
      </w:r>
      <w:r w:rsidRPr="00777AE7">
        <w:rPr>
          <w:rFonts w:ascii="Times New Roman" w:hAnsi="Times New Roman"/>
          <w:bCs/>
          <w:sz w:val="24"/>
          <w:szCs w:val="24"/>
        </w:rPr>
        <w:t>менты векторной алгебры</w:t>
      </w:r>
      <w:r w:rsidRPr="00777AE7">
        <w:rPr>
          <w:rFonts w:ascii="Times New Roman" w:hAnsi="Times New Roman"/>
          <w:sz w:val="24"/>
          <w:szCs w:val="24"/>
        </w:rPr>
        <w:t xml:space="preserve"> [электронный полный текст] : рабочая тетр. / С. В. Попова, Е. В. Долгих, Р. В. Крон. - Ставрополь : Сервисшкола, 2016. - 1,33 МБ. - (Гр. УМО РАЕ).</w:t>
      </w:r>
    </w:p>
    <w:p w:rsidR="00FB5DC7" w:rsidRPr="00777AE7" w:rsidRDefault="00FB5DC7" w:rsidP="00FB5DC7">
      <w:pPr>
        <w:numPr>
          <w:ilvl w:val="3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77AE7">
        <w:rPr>
          <w:rFonts w:ascii="Times New Roman" w:hAnsi="Times New Roman"/>
          <w:sz w:val="24"/>
          <w:szCs w:val="24"/>
        </w:rPr>
        <w:t xml:space="preserve">ЭБ «Труды ученых СтГАУ»: </w:t>
      </w:r>
      <w:r w:rsidRPr="00777AE7">
        <w:rPr>
          <w:rFonts w:ascii="Times New Roman" w:hAnsi="Times New Roman"/>
          <w:bCs/>
          <w:sz w:val="24"/>
          <w:szCs w:val="24"/>
        </w:rPr>
        <w:t>Математика (векторная алгебра; аналитическая геометрия на плоск</w:t>
      </w:r>
      <w:r w:rsidRPr="00777AE7">
        <w:rPr>
          <w:rFonts w:ascii="Times New Roman" w:hAnsi="Times New Roman"/>
          <w:bCs/>
          <w:sz w:val="24"/>
          <w:szCs w:val="24"/>
        </w:rPr>
        <w:t>о</w:t>
      </w:r>
      <w:r w:rsidRPr="00777AE7">
        <w:rPr>
          <w:rFonts w:ascii="Times New Roman" w:hAnsi="Times New Roman"/>
          <w:bCs/>
          <w:sz w:val="24"/>
          <w:szCs w:val="24"/>
        </w:rPr>
        <w:t>сти; предел функции)</w:t>
      </w:r>
      <w:r w:rsidRPr="00777AE7">
        <w:rPr>
          <w:rFonts w:ascii="Times New Roman" w:hAnsi="Times New Roman"/>
          <w:sz w:val="24"/>
          <w:szCs w:val="24"/>
        </w:rPr>
        <w:t xml:space="preserve"> [электронный полный текст] : рабочая тетр. / Т. А. Гулай, В. А. Жук</w:t>
      </w:r>
      <w:r w:rsidRPr="00777AE7">
        <w:rPr>
          <w:rFonts w:ascii="Times New Roman" w:hAnsi="Times New Roman"/>
          <w:sz w:val="24"/>
          <w:szCs w:val="24"/>
        </w:rPr>
        <w:t>о</w:t>
      </w:r>
      <w:r w:rsidRPr="00777AE7">
        <w:rPr>
          <w:rFonts w:ascii="Times New Roman" w:hAnsi="Times New Roman"/>
          <w:sz w:val="24"/>
          <w:szCs w:val="24"/>
        </w:rPr>
        <w:t>ва, С. В. Мелешко, И. А. Невидомская ; СтГАУ. - Ставрополь : АГРУС, 2015. - 1,11 МБ.</w:t>
      </w:r>
    </w:p>
    <w:p w:rsidR="00FB5DC7" w:rsidRDefault="00FB5DC7" w:rsidP="00FB5DC7">
      <w:pPr>
        <w:numPr>
          <w:ilvl w:val="3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ЭБ Труды ученых СтГАУ: Интегральное исчисление функции одной переменной: рабочая тетрадь / Р.В. Крон, С.В. Попова, Е.В. Долгих, Н.Б. Смирнова, А.Ф. Долгополова - 4-е. пер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е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раб. и доп. - Ставрополь : АГРУС, 2015. – 72 с.</w:t>
      </w:r>
    </w:p>
    <w:p w:rsidR="00FD7271" w:rsidRDefault="00FB5DC7" w:rsidP="00FB5DC7">
      <w:r w:rsidRPr="00724AB7">
        <w:rPr>
          <w:rFonts w:ascii="Times New Roman" w:hAnsi="Times New Roman"/>
          <w:sz w:val="24"/>
          <w:szCs w:val="24"/>
        </w:rPr>
        <w:t>Письменный, Д. 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AB7">
        <w:rPr>
          <w:rFonts w:ascii="Times New Roman" w:hAnsi="Times New Roman"/>
          <w:sz w:val="24"/>
          <w:szCs w:val="24"/>
        </w:rPr>
        <w:t>Конспект лекций по высшей математике : 35 лекций в 2 ч. Ч. 1. - 9-е изд. - М. : Айрис-пресс, 2008. - 288 с. - (Высшее образов</w:t>
      </w:r>
      <w:r w:rsidRPr="00724AB7">
        <w:rPr>
          <w:rFonts w:ascii="Times New Roman" w:hAnsi="Times New Roman"/>
          <w:sz w:val="24"/>
          <w:szCs w:val="24"/>
        </w:rPr>
        <w:t>а</w:t>
      </w:r>
      <w:r w:rsidRPr="00724AB7">
        <w:rPr>
          <w:rFonts w:ascii="Times New Roman" w:hAnsi="Times New Roman"/>
          <w:sz w:val="24"/>
          <w:szCs w:val="24"/>
        </w:rPr>
        <w:t>ние).</w:t>
      </w:r>
      <w:r>
        <w:rPr>
          <w:rFonts w:ascii="Times New Roman" w:hAnsi="Times New Roman"/>
          <w:sz w:val="24"/>
          <w:szCs w:val="24"/>
        </w:rPr>
        <w:t xml:space="preserve"> Кол-во экземпляров: всего - 50</w:t>
      </w:r>
    </w:p>
    <w:sectPr w:rsidR="00FD7271" w:rsidSect="00FD7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D135E"/>
    <w:multiLevelType w:val="hybridMultilevel"/>
    <w:tmpl w:val="AEE65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9E3ADC"/>
    <w:multiLevelType w:val="hybridMultilevel"/>
    <w:tmpl w:val="4BE03A76"/>
    <w:lvl w:ilvl="0" w:tplc="9E56B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F118DABC">
      <w:start w:val="1"/>
      <w:numFmt w:val="lowerLetter"/>
      <w:lvlText w:val="%2."/>
      <w:lvlJc w:val="left"/>
      <w:pPr>
        <w:ind w:left="1440" w:hanging="360"/>
      </w:pPr>
    </w:lvl>
    <w:lvl w:ilvl="2" w:tplc="19AE6D52">
      <w:start w:val="1"/>
      <w:numFmt w:val="lowerRoman"/>
      <w:lvlText w:val="%3."/>
      <w:lvlJc w:val="right"/>
      <w:pPr>
        <w:ind w:left="2160" w:hanging="180"/>
      </w:pPr>
    </w:lvl>
    <w:lvl w:ilvl="3" w:tplc="7C44AB98">
      <w:start w:val="1"/>
      <w:numFmt w:val="decimal"/>
      <w:lvlText w:val="%4."/>
      <w:lvlJc w:val="left"/>
      <w:pPr>
        <w:ind w:left="2880" w:hanging="360"/>
      </w:pPr>
    </w:lvl>
    <w:lvl w:ilvl="4" w:tplc="800A77AE">
      <w:start w:val="1"/>
      <w:numFmt w:val="lowerLetter"/>
      <w:lvlText w:val="%5."/>
      <w:lvlJc w:val="left"/>
      <w:pPr>
        <w:ind w:left="3600" w:hanging="360"/>
      </w:pPr>
    </w:lvl>
    <w:lvl w:ilvl="5" w:tplc="C95C7276">
      <w:start w:val="1"/>
      <w:numFmt w:val="lowerRoman"/>
      <w:lvlText w:val="%6."/>
      <w:lvlJc w:val="right"/>
      <w:pPr>
        <w:ind w:left="4320" w:hanging="180"/>
      </w:pPr>
    </w:lvl>
    <w:lvl w:ilvl="6" w:tplc="9566F26A">
      <w:start w:val="1"/>
      <w:numFmt w:val="decimal"/>
      <w:lvlText w:val="%7."/>
      <w:lvlJc w:val="left"/>
      <w:pPr>
        <w:ind w:left="5040" w:hanging="360"/>
      </w:pPr>
    </w:lvl>
    <w:lvl w:ilvl="7" w:tplc="8BE45488">
      <w:start w:val="1"/>
      <w:numFmt w:val="lowerLetter"/>
      <w:lvlText w:val="%8."/>
      <w:lvlJc w:val="left"/>
      <w:pPr>
        <w:ind w:left="5760" w:hanging="360"/>
      </w:pPr>
    </w:lvl>
    <w:lvl w:ilvl="8" w:tplc="3C2A924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FB5DC7"/>
    <w:rsid w:val="004F6E51"/>
    <w:rsid w:val="005B5B81"/>
    <w:rsid w:val="007E32FC"/>
    <w:rsid w:val="00E13FAE"/>
    <w:rsid w:val="00F43010"/>
    <w:rsid w:val="00FB5DC7"/>
    <w:rsid w:val="00FD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C7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2020-11-17T13:30:00Z</dcterms:created>
  <dcterms:modified xsi:type="dcterms:W3CDTF">2020-11-17T13:31:00Z</dcterms:modified>
</cp:coreProperties>
</file>